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2017年度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新田县</w:t>
      </w:r>
      <w:r>
        <w:rPr>
          <w:rFonts w:hint="eastAsia" w:ascii="黑体" w:hAnsi="黑体" w:eastAsia="黑体" w:cs="黑体"/>
          <w:sz w:val="44"/>
          <w:szCs w:val="44"/>
        </w:rPr>
        <w:t>转移支付执行情况说明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 一、转移支付资金收入情况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 2017年我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共收到上级转移支付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195874</w:t>
      </w:r>
      <w:r>
        <w:rPr>
          <w:rFonts w:hint="eastAsia" w:ascii="仿宋" w:hAnsi="仿宋" w:eastAsia="仿宋" w:cs="仿宋"/>
          <w:sz w:val="32"/>
          <w:szCs w:val="32"/>
        </w:rPr>
        <w:t>万元（其中：一般公共预算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191519</w:t>
      </w:r>
      <w:r>
        <w:rPr>
          <w:rFonts w:hint="eastAsia" w:ascii="仿宋" w:hAnsi="仿宋" w:eastAsia="仿宋" w:cs="仿宋"/>
          <w:sz w:val="32"/>
          <w:szCs w:val="32"/>
        </w:rPr>
        <w:t>万元，政府性基金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4355</w:t>
      </w:r>
      <w:r>
        <w:rPr>
          <w:rFonts w:hint="eastAsia" w:ascii="仿宋" w:hAnsi="仿宋" w:eastAsia="仿宋" w:cs="仿宋"/>
          <w:sz w:val="32"/>
          <w:szCs w:val="32"/>
        </w:rPr>
        <w:t>万元）。其中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返还性收入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4319万元，</w:t>
      </w:r>
      <w:r>
        <w:rPr>
          <w:rFonts w:hint="eastAsia" w:ascii="仿宋" w:hAnsi="仿宋" w:eastAsia="仿宋" w:cs="仿宋"/>
          <w:sz w:val="32"/>
          <w:szCs w:val="32"/>
        </w:rPr>
        <w:t>一般性转移支付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120676</w:t>
      </w:r>
      <w:r>
        <w:rPr>
          <w:rFonts w:hint="eastAsia" w:ascii="仿宋" w:hAnsi="仿宋" w:eastAsia="仿宋" w:cs="仿宋"/>
          <w:sz w:val="32"/>
          <w:szCs w:val="32"/>
        </w:rPr>
        <w:t>万元，专项转移支付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70879</w:t>
      </w:r>
      <w:r>
        <w:rPr>
          <w:rFonts w:hint="eastAsia" w:ascii="仿宋" w:hAnsi="仿宋" w:eastAsia="仿宋" w:cs="仿宋"/>
          <w:sz w:val="32"/>
          <w:szCs w:val="32"/>
        </w:rPr>
        <w:t>万元（其中：一般公共预算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66524</w:t>
      </w:r>
      <w:r>
        <w:rPr>
          <w:rFonts w:hint="eastAsia" w:ascii="仿宋" w:hAnsi="仿宋" w:eastAsia="仿宋" w:cs="仿宋"/>
          <w:sz w:val="32"/>
          <w:szCs w:val="32"/>
        </w:rPr>
        <w:t>万元，政府性基金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4355</w:t>
      </w:r>
      <w:r>
        <w:rPr>
          <w:rFonts w:hint="eastAsia" w:ascii="仿宋" w:hAnsi="仿宋" w:eastAsia="仿宋" w:cs="仿宋"/>
          <w:sz w:val="32"/>
          <w:szCs w:val="32"/>
        </w:rPr>
        <w:t>万元）。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 二、转移支付资金支出情况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 2017年我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共安排一般性转移支付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120676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、返还性收入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4319万元,</w:t>
      </w:r>
      <w:r>
        <w:rPr>
          <w:rFonts w:hint="eastAsia" w:ascii="仿宋" w:hAnsi="仿宋" w:eastAsia="仿宋" w:cs="仿宋"/>
          <w:sz w:val="32"/>
          <w:szCs w:val="32"/>
        </w:rPr>
        <w:t>用于我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“保工资、保民生、保运转”等基本支出。拨付专项转移支付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66731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其中：一般公共预算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62454</w:t>
      </w:r>
      <w:r>
        <w:rPr>
          <w:rFonts w:hint="eastAsia" w:ascii="仿宋" w:hAnsi="仿宋" w:eastAsia="仿宋" w:cs="仿宋"/>
          <w:sz w:val="32"/>
          <w:szCs w:val="32"/>
        </w:rPr>
        <w:t>万元，政府性基金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4277</w:t>
      </w:r>
      <w:r>
        <w:rPr>
          <w:rFonts w:hint="eastAsia" w:ascii="仿宋" w:hAnsi="仿宋" w:eastAsia="仿宋" w:cs="仿宋"/>
          <w:sz w:val="32"/>
          <w:szCs w:val="32"/>
        </w:rPr>
        <w:t>万元），结转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4148</w:t>
      </w:r>
      <w:r>
        <w:rPr>
          <w:rFonts w:hint="eastAsia" w:ascii="仿宋" w:hAnsi="仿宋" w:eastAsia="仿宋" w:cs="仿宋"/>
          <w:sz w:val="32"/>
          <w:szCs w:val="32"/>
        </w:rPr>
        <w:t>万元（其中：一般公共预算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4070</w:t>
      </w:r>
      <w:r>
        <w:rPr>
          <w:rFonts w:hint="eastAsia" w:ascii="仿宋" w:hAnsi="仿宋" w:eastAsia="仿宋" w:cs="仿宋"/>
          <w:sz w:val="32"/>
          <w:szCs w:val="32"/>
        </w:rPr>
        <w:t>万元，政府性基金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</w:rPr>
        <w:t>万元）。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D0240"/>
    <w:rsid w:val="186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53535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53535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2019-03-06T02:38:00Z</dcterms:created>
  <dc:creator>Administrator</dc:creator>
  <cp:lastModifiedBy>Administrator</cp:lastModifiedBy>
  <dcterms:modified xsi:type="dcterms:W3CDTF">2019-03-06T03:01:55Z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