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widowControl/>
        <w:wordWrap/>
        <w:spacing w:before="100" w:beforeAutospacing="0" w:after="100" w:afterAutospacing="0" w:line="408" w:lineRule="auto"/>
        <w:ind w:left="0" w:right="0"/>
        <w:jc w:val="center"/>
        <w:rPr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十、说明与附表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center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（201</w:t>
      </w:r>
      <w:r>
        <w:rPr>
          <w:rFonts w:hint="eastAsia" w:ascii="宋体" w:hAnsi="宋体" w:cs="宋体"/>
          <w:color w:val="212121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年度）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both"/>
      </w:pPr>
      <w:r>
        <w:rPr>
          <w:rFonts w:hint="eastAsia" w:ascii="宋体" w:hAnsi="宋体" w:eastAsia="宋体" w:cs="宋体"/>
          <w:color w:val="212121"/>
          <w:sz w:val="20"/>
          <w:szCs w:val="20"/>
        </w:rPr>
        <w:t>填报单位（盖章）</w:t>
      </w:r>
      <w:r>
        <w:rPr>
          <w:rFonts w:hint="eastAsia" w:ascii="宋体" w:hAnsi="宋体" w:cs="宋体"/>
          <w:color w:val="212121"/>
          <w:sz w:val="20"/>
          <w:szCs w:val="20"/>
          <w:lang w:eastAsia="zh-CN"/>
        </w:rPr>
        <w:t>：江华县审计局</w:t>
      </w:r>
    </w:p>
    <w:tbl>
      <w:tblPr>
        <w:tblW w:w="8424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809"/>
        <w:gridCol w:w="559"/>
        <w:gridCol w:w="1056"/>
      </w:tblGrid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统　计　指　标</w:t>
            </w:r>
          </w:p>
        </w:tc>
        <w:tc>
          <w:tcPr>
            <w:tcW w:w="559" w:type="dxa"/>
            <w:tcBorders>
              <w:top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单位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color="050000" w:fill="FFFFFF"/>
              </w:rPr>
              <w:t>统计数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一、主动公开情况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040000" w:fill="FFFFFF"/>
              </w:rPr>
              <w:t> 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040000" w:fill="FFFFFF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（不同渠道和方式公开相同信息计1条）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其中：主动公开规范性文件数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制发规范性文件总数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（二）通过不同渠道和方式公开政府信息的情况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1.政府公报公开政府信息数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2.政府网站公开政府信息数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3.政务微博公开政府信息数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4.政务微信公开政府信息数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5.其他方式公开政府信息数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二、回应解读情况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color="040000" w:fill="FFFFFF"/>
              </w:rPr>
              <w:br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 （不同方式回应同一热点或舆情计1次）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（二）通过不同渠道和方式回应解读的情况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1.参加或举办新闻发布会总次数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 其中：主要负责同志参加新闻发布会次数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 其中：主要负责同志参加政府网站在线访谈次数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3.政策解读稿件发布数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篇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4.微博微信回应事件数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5.其他方式回应事件数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三、依申请公开情况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（一）收到申请数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1.当面申请数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2.传真申请数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3.网络申请数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4.信函申请数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（二）申请办结数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1.按时办结数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2.延期办结数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（三）申请答复数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1.属于已主动公开范围数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3.同意部分公开答复数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4.不同意公开答复数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 　其中：涉及国家秘密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涉及商业秘密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涉及个人隐私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危及国家安全、公共安全、经济安全和社会稳定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不是《条例》所指政府信息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　　　　 法律法规规定的其他情形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5.不属于本行政机关公开数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6.申请信息不存在数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7.告知作出更改补充数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8.告知通过其他途径办理数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四、行政复议数量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（一）维持具体行政行为数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五、行政诉讼数量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（一）维持具体行政行为或者驳回原告诉讼请求数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六、举报投诉数量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七、依申请公开信息收取的费用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八、机构建设和保障经费情况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6万元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（一）政府信息公开工作专门机构数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（二）设置政府信息公开查阅点数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（三）从事政府信息公开工作人员数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1.专职人员数（不包括政府公报及政府网站工作人员数）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　　　2.兼职人员数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（四）政府信息公开专项经费（不包括用于政府公报编辑管理及政府网站建设维护等方面的经费）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九、政府信息公开会议和培训情况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（一）召开政府信息公开工作会议或专题会议数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（二）举办各类培训班数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　　（三）接受培训人员数</w:t>
            </w:r>
          </w:p>
        </w:tc>
        <w:tc>
          <w:tcPr>
            <w:tcW w:w="559" w:type="dxa"/>
            <w:tcBorders>
              <w:bottom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color="040000" w:fill="FFFFFF"/>
              </w:rPr>
              <w:t>人次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050000" w:fill="FFFFFF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/>
              </w:rPr>
              <w:t> </w:t>
            </w:r>
          </w:p>
        </w:tc>
      </w:tr>
    </w:tbl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cs="宋体"/>
          <w:color w:val="21212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单位负责人：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苏朝晖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 xml:space="preserve"> 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审核人：</w:t>
      </w:r>
      <w:r>
        <w:rPr>
          <w:rFonts w:hint="eastAsia" w:ascii="宋体" w:hAnsi="宋体" w:cs="宋体"/>
          <w:color w:val="212121"/>
          <w:sz w:val="20"/>
          <w:szCs w:val="20"/>
          <w:lang w:eastAsia="zh-CN"/>
        </w:rPr>
        <w:t>聂迎春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填报人：</w:t>
      </w:r>
      <w:r>
        <w:rPr>
          <w:rFonts w:hint="eastAsia" w:ascii="宋体" w:hAnsi="宋体" w:cs="宋体"/>
          <w:color w:val="212121"/>
          <w:sz w:val="24"/>
          <w:szCs w:val="24"/>
          <w:lang w:eastAsia="zh-CN"/>
        </w:rPr>
        <w:t>张远红</w:t>
      </w:r>
    </w:p>
    <w:p>
      <w:pPr>
        <w:pStyle w:val="2"/>
        <w:widowControl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联系电话：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0746-2322937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　　　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填报日期: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2018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年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1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月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212121"/>
          <w:sz w:val="20"/>
          <w:szCs w:val="20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2018-01-15T01:31:00Z</dcterms:created>
  <dc:creator>容</dc:creator>
  <cp:lastModifiedBy>Administrator</cp:lastModifiedBy>
  <dcterms:modified xsi:type="dcterms:W3CDTF">2018-01-25T03:31:18Z</dcterms:modified>
  <dc:title>十、说明与附表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