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100" w:beforeAutospacing="0" w:after="100" w:afterAutospacing="0" w:line="408" w:lineRule="auto"/>
        <w:ind w:left="0" w:right="0"/>
        <w:jc w:val="both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附表：</w:t>
      </w:r>
    </w:p>
    <w:p>
      <w:pPr>
        <w:pStyle w:val="2"/>
        <w:keepNext w:val="0"/>
        <w:keepLines w:val="0"/>
        <w:widowControl/>
        <w:suppressLineNumbers w:val="0"/>
        <w:wordWrap/>
        <w:spacing w:before="100" w:beforeAutospacing="0" w:after="100" w:afterAutospacing="0" w:line="408" w:lineRule="auto"/>
        <w:ind w:right="0" w:firstLine="3534" w:firstLineChars="110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sz w:val="32"/>
          <w:szCs w:val="32"/>
          <w:lang w:eastAsia="zh-CN"/>
        </w:rPr>
        <w:t>说明</w:t>
      </w:r>
      <w:r>
        <w:rPr>
          <w:rFonts w:hint="eastAsia" w:ascii="黑体" w:hAnsi="宋体" w:eastAsia="黑体" w:cs="黑体"/>
          <w:b/>
          <w:color w:val="000000"/>
          <w:sz w:val="32"/>
          <w:szCs w:val="32"/>
        </w:rPr>
        <w:t>与附表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0" w:right="0"/>
        <w:jc w:val="center"/>
      </w:pPr>
      <w:r>
        <w:rPr>
          <w:rFonts w:hint="eastAsia" w:ascii="宋体" w:hAnsi="宋体" w:eastAsia="宋体" w:cs="宋体"/>
          <w:color w:val="212121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（201</w:t>
      </w:r>
      <w:r>
        <w:rPr>
          <w:rFonts w:hint="eastAsia" w:ascii="宋体" w:hAnsi="宋体" w:eastAsia="宋体" w:cs="宋体"/>
          <w:color w:val="212121"/>
          <w:sz w:val="24"/>
          <w:szCs w:val="24"/>
          <w:lang w:val="en-US" w:eastAsia="zh-CN"/>
        </w:rPr>
        <w:t xml:space="preserve">8 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年度）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0" w:right="0"/>
        <w:jc w:val="both"/>
      </w:pPr>
      <w:r>
        <w:rPr>
          <w:rFonts w:hint="eastAsia" w:ascii="宋体" w:hAnsi="宋体" w:eastAsia="宋体" w:cs="宋体"/>
          <w:color w:val="212121"/>
          <w:sz w:val="20"/>
          <w:szCs w:val="20"/>
        </w:rPr>
        <w:t>填报单位（盖章）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>;</w:t>
      </w:r>
    </w:p>
    <w:tbl>
      <w:tblPr>
        <w:tblStyle w:val="4"/>
        <w:tblW w:w="8424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6809"/>
        <w:gridCol w:w="559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sz w:val="20"/>
                <w:szCs w:val="20"/>
                <w:shd w:val="clear" w:fill="FFFFFF"/>
              </w:rPr>
              <w:t>统　计　指　标</w:t>
            </w:r>
          </w:p>
        </w:tc>
        <w:tc>
          <w:tcPr>
            <w:tcW w:w="559" w:type="dxa"/>
            <w:tcBorders>
              <w:top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sz w:val="20"/>
                <w:szCs w:val="20"/>
                <w:shd w:val="clear" w:fill="FFFFFF"/>
              </w:rPr>
              <w:t>单位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color w:val="333333"/>
                <w:sz w:val="20"/>
                <w:szCs w:val="20"/>
                <w:shd w:val="clear" w:fill="FFFFFF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一、主动公开情况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fill="FFFFFF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（一）主动公开政府信息数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（不同渠道和方式公开相同信息计1条）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其中：主动公开规范性文件数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　　　制发规范性文件总数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（二）通过不同渠道和方式公开政府信息的情况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1.政府公报公开政府信息数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2.政府网站公开政府信息数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3.政务微博公开政府信息数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4.政务微信公开政府信息数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5.其他方式公开政府信息数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二、回应解读情况</w:t>
            </w:r>
          </w:p>
        </w:tc>
        <w:tc>
          <w:tcPr>
            <w:tcW w:w="1615" w:type="dxa"/>
            <w:gridSpan w:val="2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（一）回应公众关注热点或重大舆情数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 （不同方式回应同一热点或舆情计1次）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（二）通过不同渠道和方式回应解读的情况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1.参加或举办新闻发布会总次数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 其中：主要负责同志参加新闻发布会次数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2.政府网站在线访谈次数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 其中：主要负责同志参加政府网站在线访谈次数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3.政策解读稿件发布数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篇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4.微博微信回应事件数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5.其他方式回应事件数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三、依申请公开情况</w:t>
            </w:r>
          </w:p>
        </w:tc>
        <w:tc>
          <w:tcPr>
            <w:tcW w:w="1615" w:type="dxa"/>
            <w:gridSpan w:val="2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（一）收到申请数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1.当面申请数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2.传真申请数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3.网络申请数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4.信函申请数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（二）申请办结数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1.按时办结数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2.延期办结数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（三）申请答复数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1.属于已主动公开范围数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2.同意公开答复数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3.同意部分公开答复数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4.不同意公开答复数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 　其中：涉及国家秘密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　　　 涉及商业秘密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　　　 涉及个人隐私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　　　 危及国家安全、公共安全、经济安全和社会稳定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　　　 不是《条例》所指政府信息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　　　 法律法规规定的其他情形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5.不属于本行政机关公开数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6.申请信息不存在数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7.告知作出更改补充数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8.告知通过其他途径办理数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四、行政复议数量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（一）维持具体行政行为数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（二）被依法纠错数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（三）其他情形数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五、行政诉讼数量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（一）维持具体行政行为或者驳回原告诉讼请求数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（二）被依法纠错数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（三）其他情形数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六、举报投诉数量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七、依申请公开信息收取的费用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万元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八、机构建设和保障经费情况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（一）政府信息公开工作专门机构数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个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（二）设置政府信息公开查阅点数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个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（三）从事政府信息公开工作人员数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人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1.专职人员数（不包括政府公报及政府网站工作人员数）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人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2.兼职人员数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人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（四）政府信息公开专项经费（不包括用于政府公报编辑管理及政府网站建设维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护等方面的经费）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万元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九、政府信息公开会议和培训情况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（一）召开政府信息公开工作会议或专题会议数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（二）举办各类培训班数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（三）接受培训人员数</w:t>
            </w:r>
          </w:p>
        </w:tc>
        <w:tc>
          <w:tcPr>
            <w:tcW w:w="559" w:type="dxa"/>
            <w:tcBorders>
              <w:bottom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人次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color w:val="212121"/>
          <w:sz w:val="24"/>
          <w:szCs w:val="24"/>
        </w:rPr>
        <w:t>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color w:val="212121"/>
          <w:sz w:val="20"/>
          <w:szCs w:val="20"/>
          <w:lang w:eastAsia="zh-CN"/>
        </w:rPr>
        <w:t>彭冠雄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　　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审核人：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龙淑娟 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　　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填报人：</w:t>
      </w:r>
      <w:r>
        <w:rPr>
          <w:rFonts w:hint="eastAsia" w:ascii="宋体" w:hAnsi="宋体" w:eastAsia="宋体" w:cs="宋体"/>
          <w:color w:val="212121"/>
          <w:sz w:val="20"/>
          <w:szCs w:val="20"/>
          <w:lang w:eastAsia="zh-CN"/>
        </w:rPr>
        <w:t>李珊珊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color w:val="212121"/>
          <w:sz w:val="24"/>
          <w:szCs w:val="24"/>
        </w:rPr>
        <w:t>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2322005  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　　　　　　　　　　　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填报日期: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2018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年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月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18 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42778"/>
    <w:rsid w:val="0C000EC1"/>
    <w:rsid w:val="2FFA3C61"/>
    <w:rsid w:val="37F427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2018-01-15T01:31:00Z</dcterms:created>
  <dc:creator>容</dc:creator>
  <cp:lastModifiedBy>办公扣扣</cp:lastModifiedBy>
  <cp:lastPrinted>2018-01-22T07:46:58Z</cp:lastPrinted>
  <dcterms:modified xsi:type="dcterms:W3CDTF">2018-01-22T07:47:17Z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