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2017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白牙市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镇人民政府部门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整体支出绩效评价报告</w:t>
      </w:r>
    </w:p>
    <w:p>
      <w:pPr>
        <w:adjustRightInd w:val="0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adjustRightInd w:val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一、部门概况</w:t>
      </w:r>
    </w:p>
    <w:p>
      <w:pPr>
        <w:numPr>
          <w:ilvl w:val="0"/>
          <w:numId w:val="0"/>
        </w:numPr>
        <w:adjustRightInd w:val="0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（一）部门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基本情况</w:t>
      </w:r>
    </w:p>
    <w:p>
      <w:pPr>
        <w:adjustRightInd w:val="0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白牙市镇政府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内设党委、政府、人大、政协四大办公室。主要职能：(1)保证党的路线、方针、政策的坚决贯彻执行。组织指导好各业生产，促进本区域经济发展。（2）制定并组织实施村镇建设规划，部署重点工程建设，道路建设及公共设施，水利设施的管理，负责土地、林木、水等自然资源和生态环境的保护，做好护林防火工作。（3）负责本行政区域内的民政、计划生育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instrText xml:space="preserve"> HYPERLINK "https://www.baidu.com/s?wd=%E6%96%87%E5%8C%96%E6%95%99%E8%82%B2&amp;tn=44039180_cpr&amp;fenlei=mv6quAkxTZn0IZRqIHckPjm4nH00T1d9ryDkmWn3PWbYnj7bPvwh0ZwV5Hcvrjm3rH6sPfKWUMw85HfYnjn4nH6sgvPsT6KdThsqpZwYTjCEQLGCpyw9Uz4Bmy-bIi4WUvYETgN-TLwGUv3EPjDYnH0dPjcv" \t "_blank" </w:instrTex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fldChar w:fldCharType="separate"/>
      </w:r>
      <w:r>
        <w:rPr>
          <w:rStyle w:val="4"/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文化教育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、卫生、体育等社会公益事业的综合性工作，维护一切经济单位和个人的正当经济权益，取缔非法经济活动，调解和处理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instrText xml:space="preserve"> HYPERLINK "https://www.baidu.com/s?wd=%E6%B0%91%E4%BA%8B%E7%BA%A0%E7%BA%B7&amp;tn=44039180_cpr&amp;fenlei=mv6quAkxTZn0IZRqIHckPjm4nH00T1d9ryDkmWn3PWbYnj7bPvwh0ZwV5Hcvrjm3rH6sPfKWUMw85HfYnjn4nH6sgvPsT6KdThsqpZwYTjCEQLGCpyw9Uz4Bmy-bIi4WUvYETgN-TLwGUv3EPjDYnH0dPjcv" \t "_blank" </w:instrTex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fldChar w:fldCharType="separate"/>
      </w:r>
      <w:r>
        <w:rPr>
          <w:rStyle w:val="4"/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民事纠纷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，打击刑事犯罪维护社会稳定。（4）按计划组织本级财政收入和地方税的征收，完成国家财政计划，不断培植税源，管好财政资金，增强财政实力。（5）抓好精神文明建设，丰富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instrText xml:space="preserve"> HYPERLINK "https://www.baidu.com/s?wd=%E7%BE%A4%E4%BC%97%E6%96%87%E5%8C%96&amp;tn=44039180_cpr&amp;fenlei=mv6quAkxTZn0IZRqIHckPjm4nH00T1d9ryDkmWn3PWbYnj7bPvwh0ZwV5Hcvrjm3rH6sPfKWUMw85HfYnjn4nH6sgvPsT6KdThsqpZwYTjCEQLGCpyw9Uz4Bmy-bIi4WUvYETgN-TLwGUv3EPjDYnH0dPjcv" \t "_blank" </w:instrTex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fldChar w:fldCharType="separate"/>
      </w:r>
      <w:r>
        <w:rPr>
          <w:rStyle w:val="4"/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群众文化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生活，树立社会主义新风尚。（6）完成上级政府交办的其它事项。</w:t>
      </w:r>
    </w:p>
    <w:p>
      <w:pPr>
        <w:adjustRightInd w:val="0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（二）人员构成情况</w:t>
      </w:r>
    </w:p>
    <w:p>
      <w:pPr>
        <w:adjustRightInd w:val="0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在职人员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225人。 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部门整体支出规模、使用方向和主要内容、涉及范围等。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1、基本支出：2017年</w:t>
      </w:r>
      <w:r>
        <w:rPr>
          <w:rFonts w:hint="eastAsia" w:ascii="仿宋_GB2312" w:eastAsia="仿宋_GB2312"/>
          <w:sz w:val="28"/>
          <w:szCs w:val="28"/>
        </w:rPr>
        <w:t>基本支出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5675</w:t>
      </w:r>
      <w:r>
        <w:rPr>
          <w:rFonts w:hint="eastAsia" w:ascii="仿宋_GB2312" w:eastAsia="仿宋_GB2312"/>
          <w:sz w:val="28"/>
          <w:szCs w:val="28"/>
        </w:rPr>
        <w:t>万元，占总支出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87</w:t>
      </w:r>
      <w:r>
        <w:rPr>
          <w:rFonts w:hint="eastAsia" w:ascii="仿宋_GB2312" w:eastAsia="仿宋_GB2312"/>
          <w:sz w:val="28"/>
          <w:szCs w:val="28"/>
        </w:rPr>
        <w:t>%，其中：工资福利支出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1445.5</w:t>
      </w:r>
      <w:r>
        <w:rPr>
          <w:rFonts w:hint="eastAsia" w:ascii="仿宋_GB2312" w:eastAsia="仿宋_GB2312"/>
          <w:sz w:val="28"/>
          <w:szCs w:val="28"/>
        </w:rPr>
        <w:t>万元，商品和服务支出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643</w:t>
      </w:r>
      <w:r>
        <w:rPr>
          <w:rFonts w:hint="eastAsia" w:ascii="仿宋_GB2312" w:eastAsia="仿宋_GB2312"/>
          <w:sz w:val="28"/>
          <w:szCs w:val="28"/>
        </w:rPr>
        <w:t>万元，政府性基金支出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3500万元，</w:t>
      </w:r>
      <w:r>
        <w:rPr>
          <w:rFonts w:hint="eastAsia" w:ascii="仿宋_GB2312" w:eastAsia="仿宋_GB2312"/>
          <w:sz w:val="28"/>
          <w:szCs w:val="28"/>
        </w:rPr>
        <w:t>其他资本支出0万元；村级转移支付支出决算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468</w:t>
      </w:r>
      <w:r>
        <w:rPr>
          <w:rFonts w:hint="eastAsia" w:ascii="仿宋_GB2312" w:eastAsia="仿宋_GB2312"/>
          <w:sz w:val="28"/>
          <w:szCs w:val="28"/>
        </w:rPr>
        <w:t>万元，主要用于发村干部工资、村级运转经费及村级工作经费等。村级一事一议支出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404</w:t>
      </w:r>
      <w:r>
        <w:rPr>
          <w:rFonts w:hint="eastAsia" w:ascii="仿宋_GB2312" w:eastAsia="仿宋_GB2312"/>
          <w:sz w:val="28"/>
          <w:szCs w:val="28"/>
        </w:rPr>
        <w:t xml:space="preserve">万. </w:t>
      </w:r>
    </w:p>
    <w:p>
      <w:pPr>
        <w:adjustRightInd w:val="0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年“三公经费”财政拨款支出共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19.1</w:t>
      </w:r>
      <w:r>
        <w:rPr>
          <w:rFonts w:hint="eastAsia" w:ascii="仿宋_GB2312" w:eastAsia="仿宋_GB2312"/>
          <w:sz w:val="28"/>
          <w:szCs w:val="28"/>
        </w:rPr>
        <w:t>万元，具体情况如下：</w:t>
      </w:r>
    </w:p>
    <w:p>
      <w:pPr>
        <w:adjustRightInd w:val="0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因公出国（境）费 无支出；公务用车购置及运行维护费支出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2.5</w:t>
      </w:r>
      <w:r>
        <w:rPr>
          <w:rFonts w:hint="eastAsia" w:ascii="仿宋_GB2312" w:eastAsia="仿宋_GB2312"/>
          <w:sz w:val="28"/>
          <w:szCs w:val="28"/>
        </w:rPr>
        <w:t>万元，具体是：公务车保有量1辆，全年运行维护费支出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2.5</w:t>
      </w:r>
      <w:r>
        <w:rPr>
          <w:rFonts w:hint="eastAsia" w:ascii="仿宋_GB2312" w:eastAsia="仿宋_GB2312"/>
          <w:sz w:val="28"/>
          <w:szCs w:val="28"/>
        </w:rPr>
        <w:t>万元。公车主要用于本镇信访工作和安全生产等发性工作的用车。公务接待费支出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16.6</w:t>
      </w:r>
      <w:r>
        <w:rPr>
          <w:rFonts w:hint="eastAsia" w:ascii="仿宋_GB2312" w:eastAsia="仿宋_GB2312"/>
          <w:sz w:val="28"/>
          <w:szCs w:val="28"/>
        </w:rPr>
        <w:t>万元。与上年开支持平，主要用全县各部门到本单位检查工作伙食开支、各县直单位交流学习以及全镇村干部会议招待费和市级各部门调研</w:t>
      </w:r>
    </w:p>
    <w:p>
      <w:pPr>
        <w:adjustRightInd w:val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三、部门整体支出管理情况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righ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28"/>
          <w:szCs w:val="28"/>
          <w:lang w:val="en-US" w:eastAsia="zh-CN"/>
        </w:rPr>
        <w:t>我们严格预算管理，切实按照县委出台的五项管理制度要求，坚持执行财经和财务制度，进一步明确了财政预算资金审批手续和拨付程序、机关行政经费审批手续和报销程序，加强了财务管理，规范了收支行为，保证了财务管理工作规范有序进行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rightChars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部门整体支出绩效情况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2017年，根据我镇年初工作规划和重点工作，围绕县委、县政府的工作部署，积极履行职责，强化管理，较好地完成了工作目标，同时加强预算收支的管理，建立健全内部管理制度，严格内部管理流程，部门整体支出管理得到了提升。</w:t>
      </w:r>
      <w:r>
        <w:rPr>
          <w:rFonts w:hint="eastAsia"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年基本按县财政的批复执行预算，“三公”经费等一般性支出严格控制在预算标准内；加快预算执行进度；资金使用效率有了提升；强化专项资金管理等制度建设；财务管理水平稳步提高。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rightChars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整体支出综合评价及结论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我镇严格按照国家的相关财务管理制度规定，财务制度健全、会计核算规范，依照计划管理使用，部门整体支出对保障我镇工作的高效运行发挥了重要作用，为我镇的经济建设及争创文明县城、创国卫添砖加瓦。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rightChars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存在的问题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rightChars="0" w:firstLine="560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会计核算中有些科目未建立明细核算，查找账目比较繁琐，某些费用支出稍欠严谨。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rightChars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改进措施和有关建议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进一步加强内部预算管理意识，严格按照预算编制的相关制度和要求进行预算编制；全面编制预算项目，优先保障固定性的费用支出项目，进一步提高预算编制的科学性、严谨性和可控性。提高预算的合理性和准确性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righ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sz w:val="28"/>
          <w:szCs w:val="28"/>
          <w:lang w:val="en-US" w:eastAsia="zh-CN"/>
        </w:rPr>
      </w:pPr>
    </w:p>
    <w:p>
      <w:pPr>
        <w:adjustRightInd w:val="0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adjustRightInd w:val="0"/>
        <w:ind w:right="640" w:firstLine="560" w:firstLineChars="200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东安县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白牙市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镇人民政府</w:t>
      </w:r>
    </w:p>
    <w:p>
      <w:pPr>
        <w:spacing w:line="560" w:lineRule="exac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                            2017年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</w:t>
      </w:r>
    </w:p>
    <w:p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6634C"/>
    <w:multiLevelType w:val="singleLevel"/>
    <w:tmpl w:val="5A06634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33011"/>
    <w:rsid w:val="3FC33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3F88B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2018-12-14T03:33:00Z</dcterms:created>
  <dc:creator>daww</dc:creator>
  <cp:lastModifiedBy>daww</cp:lastModifiedBy>
  <dcterms:modified xsi:type="dcterms:W3CDTF">2018-12-14T03:35:09Z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